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402" w:bottom="0" w:left="1277" w:header="720" w:footer="720" w:gutter="0"/>
          <w:cols w:space="720"/>
        </w:sectPr>
      </w:pPr>
    </w:p>
    <w:p w:rsidR="00E43331" w:rsidRDefault="002B5897">
      <w:pPr>
        <w:spacing w:before="114" w:line="253" w:lineRule="exact"/>
        <w:ind w:right="-567"/>
      </w:pPr>
      <w:r>
        <w:rPr>
          <w:b/>
          <w:bCs/>
          <w:color w:val="000000"/>
          <w:sz w:val="28"/>
          <w:szCs w:val="28"/>
        </w:rPr>
        <w:lastRenderedPageBreak/>
        <w:t>Расстройство </w:t>
      </w:r>
      <w:proofErr w:type="spellStart"/>
      <w:r>
        <w:rPr>
          <w:b/>
          <w:bCs/>
          <w:color w:val="000000"/>
          <w:sz w:val="28"/>
          <w:szCs w:val="28"/>
        </w:rPr>
        <w:t>аутистического</w:t>
      </w:r>
      <w:proofErr w:type="spellEnd"/>
      <w:r>
        <w:rPr>
          <w:b/>
          <w:bCs/>
          <w:color w:val="000000"/>
          <w:sz w:val="28"/>
          <w:szCs w:val="28"/>
        </w:rPr>
        <w:t> спектра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2398" w:bottom="0" w:left="4616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33" w:line="255" w:lineRule="exact"/>
        <w:ind w:right="-567"/>
      </w:pPr>
      <w:r>
        <w:rPr>
          <w:color w:val="000000"/>
          <w:sz w:val="28"/>
          <w:szCs w:val="28"/>
        </w:rPr>
        <w:t>Расстройство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33" w:line="255" w:lineRule="exact"/>
        <w:ind w:right="-567"/>
      </w:pPr>
      <w:proofErr w:type="spellStart"/>
      <w:r>
        <w:rPr>
          <w:color w:val="000000"/>
          <w:sz w:val="28"/>
          <w:szCs w:val="28"/>
        </w:rPr>
        <w:t>аутистического</w:t>
      </w:r>
      <w:proofErr w:type="spellEnd"/>
      <w:r>
        <w:rPr>
          <w:color w:val="000000"/>
          <w:sz w:val="28"/>
          <w:szCs w:val="28"/>
        </w:rPr>
        <w:t>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33" w:line="255" w:lineRule="exact"/>
        <w:ind w:right="-567"/>
      </w:pPr>
      <w:r>
        <w:rPr>
          <w:color w:val="000000"/>
          <w:sz w:val="28"/>
          <w:szCs w:val="28"/>
        </w:rPr>
        <w:t>спектра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33" w:line="255" w:lineRule="exact"/>
        <w:ind w:right="-567"/>
      </w:pPr>
      <w:proofErr w:type="gramStart"/>
      <w:r>
        <w:rPr>
          <w:color w:val="000000"/>
          <w:sz w:val="28"/>
          <w:szCs w:val="28"/>
        </w:rPr>
        <w:t>(далее   – </w:t>
      </w:r>
      <w:proofErr w:type="gramEnd"/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33" w:line="255" w:lineRule="exact"/>
        <w:ind w:right="-567"/>
      </w:pPr>
      <w:proofErr w:type="gramStart"/>
      <w:r>
        <w:rPr>
          <w:color w:val="000000"/>
          <w:sz w:val="28"/>
          <w:szCs w:val="28"/>
        </w:rPr>
        <w:t>РАС)   — </w:t>
      </w:r>
      <w:proofErr w:type="gramEnd"/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33" w:line="255" w:lineRule="exact"/>
        <w:ind w:right="-567"/>
      </w:pPr>
      <w:r>
        <w:rPr>
          <w:color w:val="000000"/>
          <w:sz w:val="28"/>
          <w:szCs w:val="28"/>
        </w:rPr>
        <w:t>спектр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2408" w:header="720" w:footer="720" w:gutter="0"/>
          <w:cols w:num="6" w:space="720" w:equalWidth="0">
            <w:col w:w="1676" w:space="170"/>
            <w:col w:w="1928" w:space="170"/>
            <w:col w:w="995" w:space="170"/>
            <w:col w:w="1207" w:space="170"/>
            <w:col w:w="1233" w:space="170"/>
            <w:col w:w="870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психологических характеристик, описывающих широкий круг </w:t>
      </w:r>
      <w:proofErr w:type="gramStart"/>
      <w:r>
        <w:rPr>
          <w:color w:val="000000"/>
          <w:sz w:val="28"/>
          <w:szCs w:val="28"/>
        </w:rPr>
        <w:t>аномального</w:t>
      </w:r>
      <w:proofErr w:type="gramEnd"/>
      <w:r>
        <w:rPr>
          <w:color w:val="000000"/>
          <w:sz w:val="28"/>
          <w:szCs w:val="28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1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поведения и затруднений в социальном взаимодействии и коммуникациях, а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3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также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жёстко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ограниченных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интересов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и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часто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повторяющихся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7" w:space="720" w:equalWidth="0">
            <w:col w:w="778" w:space="293"/>
            <w:col w:w="915" w:space="292"/>
            <w:col w:w="1788" w:space="292"/>
            <w:col w:w="1282" w:space="291"/>
            <w:col w:w="227" w:space="292"/>
            <w:col w:w="726" w:space="292"/>
            <w:col w:w="1994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поведенческих актов.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571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РАС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характеризуется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постоянным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дефицитом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в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способности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2408" w:header="720" w:footer="720" w:gutter="0"/>
          <w:cols w:num="6" w:space="720" w:equalWidth="0">
            <w:col w:w="621" w:space="270"/>
            <w:col w:w="2028" w:space="271"/>
            <w:col w:w="1544" w:space="270"/>
            <w:col w:w="1417" w:space="270"/>
            <w:col w:w="206" w:space="270"/>
            <w:col w:w="1584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инициировать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и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поддерживать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взаимное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социальное   взаимодействие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8" w:line="255" w:lineRule="exact"/>
        <w:ind w:right="-567"/>
      </w:pPr>
      <w:r>
        <w:rPr>
          <w:color w:val="000000"/>
          <w:sz w:val="28"/>
          <w:szCs w:val="28"/>
        </w:rPr>
        <w:t>и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6" w:space="720" w:equalWidth="0">
            <w:col w:w="1762" w:space="145"/>
            <w:col w:w="227" w:space="145"/>
            <w:col w:w="1764" w:space="145"/>
            <w:col w:w="1186" w:space="146"/>
            <w:col w:w="3573" w:space="146"/>
            <w:col w:w="225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социальную коммуникацию, а также рядом </w:t>
      </w:r>
      <w:proofErr w:type="gramStart"/>
      <w:r>
        <w:rPr>
          <w:color w:val="000000"/>
          <w:sz w:val="28"/>
          <w:szCs w:val="28"/>
        </w:rPr>
        <w:t>ограниченных</w:t>
      </w:r>
      <w:proofErr w:type="gramEnd"/>
      <w:r>
        <w:rPr>
          <w:color w:val="000000"/>
          <w:sz w:val="28"/>
          <w:szCs w:val="28"/>
        </w:rPr>
        <w:t>, повторяющихся и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2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негибких схем поведения и интересов. Расстройство имеет место в течение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0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периода  развития,  как  правило,  в  раннем  детстве,  но  симптомы  могут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0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полностью  не  проявляться  до  тех  пор,  пока  социальные  требования  не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66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превысят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ограниченные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возможности.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Дефициты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достаточно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серьёзны,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6" w:space="720" w:equalWidth="0">
            <w:col w:w="1186" w:space="158"/>
            <w:col w:w="1770" w:space="158"/>
            <w:col w:w="1724" w:space="157"/>
            <w:col w:w="1334" w:space="158"/>
            <w:col w:w="1421" w:space="158"/>
            <w:col w:w="1231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чтобы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вызывать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нарушения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в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личной,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семейной,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социальной,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7" w:space="720" w:equalWidth="0">
            <w:col w:w="812" w:space="335"/>
            <w:col w:w="1199" w:space="335"/>
            <w:col w:w="1399" w:space="336"/>
            <w:col w:w="206" w:space="335"/>
            <w:col w:w="1017" w:space="334"/>
            <w:col w:w="1285" w:space="334"/>
            <w:col w:w="1536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образовательной,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профессиональной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или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других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важных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5" w:line="255" w:lineRule="exact"/>
        <w:ind w:right="-567"/>
      </w:pPr>
      <w:proofErr w:type="gramStart"/>
      <w:r>
        <w:rPr>
          <w:color w:val="000000"/>
          <w:sz w:val="28"/>
          <w:szCs w:val="28"/>
        </w:rPr>
        <w:t>областях</w:t>
      </w:r>
      <w:proofErr w:type="gramEnd"/>
      <w:r>
        <w:rPr>
          <w:color w:val="000000"/>
          <w:sz w:val="28"/>
          <w:szCs w:val="28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6" w:space="720" w:equalWidth="0">
            <w:col w:w="2155" w:space="279"/>
            <w:col w:w="2330" w:space="282"/>
            <w:col w:w="517" w:space="282"/>
            <w:col w:w="905" w:space="282"/>
            <w:col w:w="1006" w:space="282"/>
            <w:col w:w="1134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функционирования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и,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как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правило,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носят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всеобъемлющий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характер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и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8" w:space="720" w:equalWidth="0">
            <w:col w:w="2385" w:space="150"/>
            <w:col w:w="297" w:space="150"/>
            <w:col w:w="473" w:space="149"/>
            <w:col w:w="1122" w:space="150"/>
            <w:col w:w="742" w:space="156"/>
            <w:col w:w="2050" w:space="148"/>
            <w:col w:w="1128" w:space="148"/>
            <w:col w:w="225"/>
          </w:cols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наблюдаются  во  всех  сферах  функционирования  индивида,  хотя  могут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0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5" w:line="255" w:lineRule="exact"/>
        <w:ind w:right="-567"/>
      </w:pPr>
      <w:r>
        <w:rPr>
          <w:color w:val="000000"/>
          <w:sz w:val="28"/>
          <w:szCs w:val="28"/>
        </w:rPr>
        <w:t>варьироваться в зависимости от </w:t>
      </w:r>
      <w:proofErr w:type="gramStart"/>
      <w:r>
        <w:rPr>
          <w:color w:val="000000"/>
          <w:sz w:val="28"/>
          <w:szCs w:val="28"/>
        </w:rPr>
        <w:t>социального</w:t>
      </w:r>
      <w:proofErr w:type="gramEnd"/>
      <w:r>
        <w:rPr>
          <w:color w:val="000000"/>
          <w:sz w:val="28"/>
          <w:szCs w:val="28"/>
        </w:rPr>
        <w:t>, образовательного или другого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72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контекста.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Люди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в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proofErr w:type="gramStart"/>
      <w:r>
        <w:rPr>
          <w:color w:val="000000"/>
          <w:sz w:val="28"/>
          <w:szCs w:val="28"/>
        </w:rPr>
        <w:t>спектре</w:t>
      </w:r>
      <w:proofErr w:type="gramEnd"/>
      <w:r>
        <w:rPr>
          <w:color w:val="000000"/>
          <w:sz w:val="28"/>
          <w:szCs w:val="28"/>
        </w:rPr>
        <w:t>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демонстрируют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полный </w:t>
      </w:r>
    </w:p>
    <w:p w:rsidR="00E43331" w:rsidRDefault="002B5897">
      <w:pPr>
        <w:spacing w:line="200" w:lineRule="exact"/>
      </w:pPr>
      <w:r>
        <w:br w:type="column"/>
      </w: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диапазон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0" w:bottom="0" w:left="1700" w:header="720" w:footer="720" w:gutter="0"/>
          <w:cols w:num="7" w:space="720" w:equalWidth="0">
            <w:col w:w="1326" w:space="342"/>
            <w:col w:w="767" w:space="342"/>
            <w:col w:w="208" w:space="342"/>
            <w:col w:w="999" w:space="340"/>
            <w:col w:w="1955" w:space="342"/>
            <w:col w:w="994" w:space="342"/>
            <w:col w:w="1165"/>
          </w:cols>
        </w:sectPr>
      </w:pPr>
    </w:p>
    <w:p w:rsidR="00E43331" w:rsidRDefault="00E43331">
      <w:pPr>
        <w:spacing w:line="200" w:lineRule="exact"/>
      </w:pPr>
    </w:p>
    <w:p w:rsidR="00E43331" w:rsidRDefault="002B5897" w:rsidP="002B5897">
      <w:pPr>
        <w:spacing w:before="27" w:line="255" w:lineRule="exact"/>
        <w:ind w:right="-567"/>
        <w:sectPr w:rsidR="00E43331">
          <w:type w:val="continuous"/>
          <w:pgSz w:w="11899" w:h="16838"/>
          <w:pgMar w:top="1134" w:right="2251" w:bottom="0" w:left="1700" w:header="720" w:footer="720" w:gutter="0"/>
          <w:cols w:space="720"/>
        </w:sectPr>
      </w:pPr>
      <w:r>
        <w:rPr>
          <w:color w:val="000000"/>
          <w:sz w:val="28"/>
          <w:szCs w:val="28"/>
        </w:rPr>
        <w:t>интеллектуального функционирования и языковых способностей.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pgSz w:w="11899" w:h="16838"/>
          <w:pgMar w:top="1119" w:right="782" w:bottom="0" w:left="9242" w:header="720" w:footer="720" w:gutter="0"/>
          <w:cols w:space="720"/>
        </w:sectPr>
      </w:pPr>
    </w:p>
    <w:p w:rsidR="00E43331" w:rsidRDefault="002B5897" w:rsidP="002B5897">
      <w:pPr>
        <w:spacing w:before="114" w:line="253" w:lineRule="exact"/>
        <w:ind w:right="-567"/>
      </w:pPr>
      <w:r>
        <w:rPr>
          <w:b/>
          <w:bCs/>
          <w:color w:val="000000"/>
          <w:sz w:val="28"/>
          <w:szCs w:val="28"/>
        </w:rPr>
        <w:lastRenderedPageBreak/>
        <w:t>Региональный ресурсный центр</w:t>
      </w:r>
    </w:p>
    <w:p w:rsidR="00E43331" w:rsidRDefault="00E43331" w:rsidP="002B5897">
      <w:pPr>
        <w:spacing w:line="20" w:lineRule="exact"/>
        <w:sectPr w:rsidR="00E43331">
          <w:type w:val="continuous"/>
          <w:pgSz w:w="11899" w:h="16838"/>
          <w:pgMar w:top="1134" w:right="2683" w:bottom="0" w:left="5041" w:header="720" w:footer="720" w:gutter="0"/>
          <w:cols w:space="720"/>
        </w:sectPr>
      </w:pPr>
    </w:p>
    <w:p w:rsidR="00E43331" w:rsidRDefault="00E43331" w:rsidP="002B5897">
      <w:pPr>
        <w:spacing w:line="200" w:lineRule="exact"/>
      </w:pPr>
    </w:p>
    <w:p w:rsidR="00E43331" w:rsidRDefault="002B5897" w:rsidP="002B5897">
      <w:pPr>
        <w:spacing w:before="29" w:line="253" w:lineRule="exact"/>
        <w:ind w:right="-567"/>
      </w:pPr>
      <w:r>
        <w:rPr>
          <w:b/>
          <w:bCs/>
          <w:color w:val="000000"/>
          <w:sz w:val="28"/>
          <w:szCs w:val="28"/>
        </w:rPr>
        <w:t>по организации сопровождения детей с РАС</w:t>
      </w:r>
    </w:p>
    <w:p w:rsidR="00E43331" w:rsidRDefault="00E43331" w:rsidP="002B5897">
      <w:pPr>
        <w:spacing w:line="20" w:lineRule="exact"/>
        <w:sectPr w:rsidR="00E43331">
          <w:type w:val="continuous"/>
          <w:pgSz w:w="11899" w:h="16838"/>
          <w:pgMar w:top="1134" w:right="1932" w:bottom="0" w:left="4292" w:header="720" w:footer="720" w:gutter="0"/>
          <w:cols w:space="720"/>
        </w:sectPr>
      </w:pPr>
    </w:p>
    <w:p w:rsidR="00E43331" w:rsidRDefault="00E43331" w:rsidP="002B5897">
      <w:pPr>
        <w:spacing w:line="200" w:lineRule="exact"/>
      </w:pPr>
    </w:p>
    <w:p w:rsidR="00E43331" w:rsidRDefault="00E43331">
      <w:pPr>
        <w:spacing w:line="200" w:lineRule="exact"/>
      </w:pPr>
    </w:p>
    <w:p w:rsidR="00E43331" w:rsidRDefault="00E43331">
      <w:pPr>
        <w:spacing w:line="200" w:lineRule="exact"/>
      </w:pPr>
    </w:p>
    <w:p w:rsidR="00E43331" w:rsidRDefault="002B5897">
      <w:pPr>
        <w:spacing w:before="116" w:line="255" w:lineRule="exact"/>
        <w:ind w:right="-567"/>
      </w:pPr>
      <w:r>
        <w:rPr>
          <w:color w:val="000000"/>
          <w:sz w:val="28"/>
          <w:szCs w:val="28"/>
        </w:rPr>
        <w:t>На  базе  ГБУ  ДО  «ЦППМСП»  организована  работа  Регионального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628" w:bottom="0" w:left="2439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Ресурсного Центра по организации сопровождения детей с РАС (далее – РРЦ)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620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для оказания консультативной помощи семьям людей с РАС 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 следующим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628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2" w:line="255" w:lineRule="exact"/>
        <w:ind w:right="-567"/>
      </w:pPr>
      <w:r>
        <w:rPr>
          <w:color w:val="000000"/>
          <w:sz w:val="28"/>
          <w:szCs w:val="28"/>
        </w:rPr>
        <w:t>направлениям.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8385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33" w:line="255" w:lineRule="exact"/>
        <w:ind w:right="-567"/>
      </w:pPr>
      <w:r>
        <w:rPr>
          <w:color w:val="000000"/>
          <w:sz w:val="28"/>
          <w:szCs w:val="28"/>
        </w:rPr>
        <w:t>– предоставление дополнительного образования детям с РАС;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1958" w:bottom="0" w:left="2441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42" w:line="255" w:lineRule="exact"/>
        <w:ind w:right="-567"/>
      </w:pPr>
      <w:r>
        <w:rPr>
          <w:color w:val="000000"/>
          <w:sz w:val="28"/>
          <w:szCs w:val="28"/>
        </w:rPr>
        <w:t>– предоставление занятий по </w:t>
      </w:r>
      <w:proofErr w:type="gramStart"/>
      <w:r>
        <w:rPr>
          <w:color w:val="000000"/>
          <w:sz w:val="28"/>
          <w:szCs w:val="28"/>
        </w:rPr>
        <w:t>индивидуальным</w:t>
      </w:r>
      <w:proofErr w:type="gramEnd"/>
      <w:r>
        <w:rPr>
          <w:color w:val="000000"/>
          <w:sz w:val="28"/>
          <w:szCs w:val="28"/>
        </w:rPr>
        <w:t> коррекционным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1799" w:bottom="0" w:left="2439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13" w:line="255" w:lineRule="exact"/>
        <w:ind w:right="-567"/>
      </w:pPr>
      <w:r>
        <w:rPr>
          <w:color w:val="000000"/>
          <w:sz w:val="28"/>
          <w:szCs w:val="28"/>
        </w:rPr>
        <w:t>программам (учитель-логопед, учитель-дефектолог).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3819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27" w:line="255" w:lineRule="exact"/>
        <w:ind w:right="-567"/>
      </w:pPr>
      <w:r>
        <w:rPr>
          <w:color w:val="000000"/>
          <w:sz w:val="28"/>
          <w:szCs w:val="28"/>
        </w:rPr>
        <w:t>– консультирование семей с детьми с РАС;</w:t>
      </w:r>
      <w:r>
        <w:rPr>
          <w:color w:val="000000"/>
          <w:sz w:val="19"/>
          <w:szCs w:val="19"/>
        </w:rPr>
        <w:t>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4237" w:bottom="0" w:left="2441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44" w:line="255" w:lineRule="exact"/>
        <w:ind w:right="-567"/>
      </w:pPr>
      <w:r>
        <w:rPr>
          <w:color w:val="000000"/>
          <w:sz w:val="28"/>
          <w:szCs w:val="28"/>
        </w:rPr>
        <w:t>– консультирование и методическое сопровождение специалистов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1430" w:bottom="0" w:left="2439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13" w:line="255" w:lineRule="exact"/>
        <w:ind w:right="-567"/>
      </w:pPr>
      <w:proofErr w:type="gramStart"/>
      <w:r>
        <w:rPr>
          <w:color w:val="000000"/>
          <w:sz w:val="28"/>
          <w:szCs w:val="28"/>
        </w:rPr>
        <w:t>сферы образования, работающих с детьми с РАС.</w:t>
      </w:r>
      <w:r>
        <w:rPr>
          <w:color w:val="000000"/>
          <w:sz w:val="19"/>
          <w:szCs w:val="19"/>
        </w:rPr>
        <w:t> </w:t>
      </w:r>
      <w:proofErr w:type="gramEnd"/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4196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39" w:line="255" w:lineRule="exact"/>
        <w:ind w:right="-567"/>
      </w:pPr>
      <w:r>
        <w:rPr>
          <w:color w:val="000000"/>
          <w:sz w:val="28"/>
          <w:szCs w:val="28"/>
        </w:rPr>
        <w:t>Задать вопрос по работе РРЦ можно на электронный адрес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2333" w:bottom="0" w:left="2439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E43331">
      <w:pPr>
        <w:spacing w:before="13" w:line="255" w:lineRule="exact"/>
        <w:ind w:right="-567"/>
      </w:pPr>
      <w:hyperlink r:id="rId4">
        <w:r w:rsidR="002B5897">
          <w:rPr>
            <w:color w:val="0563C1"/>
            <w:sz w:val="28"/>
            <w:szCs w:val="28"/>
          </w:rPr>
          <w:t>recurscenter@yandex.ru.</w:t>
        </w:r>
      </w:hyperlink>
      <w:hyperlink r:id="rId5">
        <w:r w:rsidR="002B5897">
          <w:rPr>
            <w:color w:val="000000"/>
            <w:sz w:val="19"/>
            <w:szCs w:val="19"/>
          </w:rPr>
          <w:t> </w:t>
        </w:r>
      </w:hyperlink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7335" w:bottom="0" w:left="1700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2B5897">
      <w:pPr>
        <w:spacing w:before="44" w:line="255" w:lineRule="exact"/>
        <w:ind w:right="-567"/>
      </w:pPr>
      <w:r>
        <w:rPr>
          <w:color w:val="000000"/>
          <w:sz w:val="28"/>
          <w:szCs w:val="28"/>
        </w:rPr>
        <w:t>Ресурсный центр находится в сетевом взаимодействии с ФРЦ </w:t>
      </w:r>
    </w:p>
    <w:p w:rsidR="00E43331" w:rsidRDefault="00E43331">
      <w:pPr>
        <w:spacing w:line="20" w:lineRule="exact"/>
        <w:sectPr w:rsidR="00E43331">
          <w:type w:val="continuous"/>
          <w:pgSz w:w="11899" w:h="16838"/>
          <w:pgMar w:top="1134" w:right="2016" w:bottom="0" w:left="2408" w:header="720" w:footer="720" w:gutter="0"/>
          <w:cols w:space="720"/>
        </w:sectPr>
      </w:pPr>
    </w:p>
    <w:p w:rsidR="00E43331" w:rsidRDefault="00E43331">
      <w:pPr>
        <w:spacing w:line="200" w:lineRule="exact"/>
      </w:pPr>
    </w:p>
    <w:p w:rsidR="00E43331" w:rsidRDefault="00E43331">
      <w:pPr>
        <w:spacing w:before="15" w:line="255" w:lineRule="exact"/>
        <w:ind w:right="-567"/>
      </w:pPr>
      <w:hyperlink r:id="rId6">
        <w:r w:rsidR="002B5897">
          <w:rPr>
            <w:color w:val="0563C1"/>
            <w:sz w:val="28"/>
            <w:szCs w:val="28"/>
          </w:rPr>
          <w:t>https://autism-frc.ru/.</w:t>
        </w:r>
      </w:hyperlink>
      <w:hyperlink r:id="rId7">
        <w:r w:rsidR="002B5897">
          <w:rPr>
            <w:color w:val="000000"/>
            <w:sz w:val="19"/>
            <w:szCs w:val="19"/>
          </w:rPr>
          <w:t> </w:t>
        </w:r>
      </w:hyperlink>
    </w:p>
    <w:sectPr w:rsidR="00E43331" w:rsidSect="00E43331">
      <w:type w:val="continuous"/>
      <w:pgSz w:w="11899" w:h="16838"/>
      <w:pgMar w:top="1134" w:right="7763" w:bottom="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31"/>
    <w:rsid w:val="002B5897"/>
    <w:rsid w:val="00E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tism-fr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ism-frc.ru/" TargetMode="External"/><Relationship Id="rId5" Type="http://schemas.openxmlformats.org/officeDocument/2006/relationships/hyperlink" Target="mailto:recurscenter@yandex.ru" TargetMode="External"/><Relationship Id="rId4" Type="http://schemas.openxmlformats.org/officeDocument/2006/relationships/hyperlink" Target="mailto:recurscenter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 Григорьевна</cp:lastModifiedBy>
  <cp:revision>2</cp:revision>
  <dcterms:created xsi:type="dcterms:W3CDTF">2020-02-03T09:31:00Z</dcterms:created>
  <dcterms:modified xsi:type="dcterms:W3CDTF">2020-02-03T09:32:00Z</dcterms:modified>
</cp:coreProperties>
</file>